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81" w:rsidRDefault="00926B81" w:rsidP="00926B81">
      <w:pPr>
        <w:pStyle w:val="NormalnyWeb"/>
      </w:pPr>
      <w:r>
        <w:rPr>
          <w:rStyle w:val="Pogrubienie"/>
        </w:rPr>
        <w:t>Lobbing</w:t>
      </w:r>
    </w:p>
    <w:p w:rsidR="00926B81" w:rsidRDefault="00926B81" w:rsidP="00926B81">
      <w:pPr>
        <w:pStyle w:val="NormalnyWeb"/>
        <w:jc w:val="both"/>
      </w:pPr>
      <w:r>
        <w:t>Ustawa z dnia 7 lipca 2005 r. o działalności lobbingowej w procesie stanowienia prawa</w:t>
      </w:r>
      <w:r>
        <w:br/>
        <w:t>(Dz. U. z 2005 r. Nr 169 poz. 1414</w:t>
      </w:r>
      <w:r w:rsidR="00B206DB">
        <w:t>ze zm.</w:t>
      </w:r>
      <w:r>
        <w:t xml:space="preserve">) określa zasady jawności działalności lobbingowej </w:t>
      </w:r>
      <w:r>
        <w:br/>
        <w:t>w procesie stanowienia prawa, zasady wykonywania zawodowej działalności lobbingowej, formy kontroli zawodowej działalności lobbingowej oraz zasady prowadzenia rejestru podmiotów wykonujących zawodową działalność lobbingową.</w:t>
      </w:r>
    </w:p>
    <w:p w:rsidR="00926B81" w:rsidRDefault="00926B81" w:rsidP="00926B81">
      <w:pPr>
        <w:pStyle w:val="NormalnyWeb"/>
        <w:jc w:val="both"/>
      </w:pPr>
      <w:r>
        <w:t xml:space="preserve">W rozumieniu ustawy działalnością lobbingową jest każde działanie prowadzone metodami prawnie dozwolonymi zmierzające do wywarcia wpływu na organy władzy publicznej </w:t>
      </w:r>
      <w:r>
        <w:br/>
        <w:t>w procesie stanowienia prawa.</w:t>
      </w:r>
    </w:p>
    <w:p w:rsidR="00926B81" w:rsidRDefault="00926B81" w:rsidP="00926B81">
      <w:pPr>
        <w:pStyle w:val="NormalnyWeb"/>
        <w:jc w:val="both"/>
      </w:pPr>
      <w:r>
        <w:t>Zawodową działalnością lobbingową jest zarobkowa działalność lobbingowa prowadzona na rzecz osób trzecich w celu uwzględnienia w procesie stanowi</w:t>
      </w:r>
      <w:bookmarkStart w:id="0" w:name="_GoBack"/>
      <w:bookmarkEnd w:id="0"/>
      <w:r>
        <w:t>enia prawa interesów tych osób.</w:t>
      </w:r>
    </w:p>
    <w:p w:rsidR="00926B81" w:rsidRDefault="00926B81" w:rsidP="00926B81">
      <w:pPr>
        <w:pStyle w:val="NormalnyWeb"/>
        <w:jc w:val="both"/>
      </w:pPr>
      <w:r>
        <w:t>Powyższa ustawa nakłada na kierowników urzędów organów władzy publicznej obowiązek określenia procedur postępowania pracowników urzędu z podmiotami wykonującymi czynności z zakresu lobbingu lub wykonującymi zawodową działalność lobbingową.</w:t>
      </w:r>
    </w:p>
    <w:p w:rsidR="00FC2C99" w:rsidRPr="00F15DED" w:rsidRDefault="00926B81" w:rsidP="00926B81">
      <w:pPr>
        <w:pStyle w:val="NormalnyWeb"/>
        <w:jc w:val="both"/>
        <w:rPr>
          <w:b/>
          <w:bCs/>
        </w:rPr>
      </w:pPr>
      <w:r>
        <w:rPr>
          <w:rStyle w:val="Pogrubienie"/>
        </w:rPr>
        <w:t>Informacje o wystąpieniach podmiotów wykonujących zawodową działalność lobbingową oraz podmiotów wykonujących bez wpisu do rejestru czynności z zakresu zawodowej działalności lobbingowej rok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1485"/>
        <w:gridCol w:w="1806"/>
        <w:gridCol w:w="1658"/>
        <w:gridCol w:w="1483"/>
        <w:gridCol w:w="1939"/>
      </w:tblGrid>
      <w:tr w:rsidR="00FC2C99" w:rsidRPr="00F15DED" w:rsidTr="00FC2C99">
        <w:tc>
          <w:tcPr>
            <w:tcW w:w="691" w:type="dxa"/>
          </w:tcPr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85" w:type="dxa"/>
          </w:tcPr>
          <w:p w:rsidR="00FC2C99" w:rsidRPr="00F15DED" w:rsidRDefault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b/>
                <w:bCs/>
              </w:rPr>
              <w:t>Termin wystąpienia</w:t>
            </w:r>
          </w:p>
        </w:tc>
        <w:tc>
          <w:tcPr>
            <w:tcW w:w="1806" w:type="dxa"/>
          </w:tcPr>
          <w:p w:rsidR="00FC2C99" w:rsidRPr="00F15DED" w:rsidRDefault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b/>
                <w:bCs/>
              </w:rPr>
              <w:t>Dane podmiotu, który wniósł wystąpienie</w:t>
            </w:r>
          </w:p>
        </w:tc>
        <w:tc>
          <w:tcPr>
            <w:tcW w:w="1658" w:type="dxa"/>
          </w:tcPr>
          <w:p w:rsidR="00FC2C99" w:rsidRPr="00F15DED" w:rsidRDefault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b/>
                <w:bCs/>
              </w:rPr>
              <w:t>Forma wystąpienia</w:t>
            </w:r>
          </w:p>
        </w:tc>
        <w:tc>
          <w:tcPr>
            <w:tcW w:w="1483" w:type="dxa"/>
          </w:tcPr>
          <w:p w:rsidR="00FC2C99" w:rsidRPr="00F15DED" w:rsidRDefault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b/>
                <w:bCs/>
              </w:rPr>
              <w:t>Czego dotyczy wystąpienie</w:t>
            </w:r>
          </w:p>
        </w:tc>
        <w:tc>
          <w:tcPr>
            <w:tcW w:w="1939" w:type="dxa"/>
          </w:tcPr>
          <w:p w:rsidR="00FC2C99" w:rsidRPr="00F15DED" w:rsidRDefault="00FC2C99">
            <w:pPr>
              <w:rPr>
                <w:rFonts w:ascii="Times New Roman" w:hAnsi="Times New Roman" w:cs="Times New Roman"/>
                <w:b/>
              </w:rPr>
            </w:pPr>
            <w:r w:rsidRPr="00F15DED">
              <w:rPr>
                <w:rFonts w:ascii="Times New Roman" w:hAnsi="Times New Roman" w:cs="Times New Roman"/>
                <w:b/>
              </w:rPr>
              <w:t>Oczekiwany sposób rozstrzygnięcia</w:t>
            </w:r>
          </w:p>
        </w:tc>
      </w:tr>
      <w:tr w:rsidR="00FC2C99" w:rsidRPr="00F15DED" w:rsidTr="00FC2C99">
        <w:tc>
          <w:tcPr>
            <w:tcW w:w="691" w:type="dxa"/>
          </w:tcPr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5" w:type="dxa"/>
          </w:tcPr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12.07.2016r.</w:t>
            </w:r>
          </w:p>
        </w:tc>
        <w:tc>
          <w:tcPr>
            <w:tcW w:w="1806" w:type="dxa"/>
          </w:tcPr>
          <w:p w:rsidR="00FC2C99" w:rsidRPr="00F15DED" w:rsidRDefault="00FC2C99" w:rsidP="00FC2C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 xml:space="preserve">Artur </w:t>
            </w:r>
            <w:proofErr w:type="spellStart"/>
            <w:r w:rsidRPr="00F15DED">
              <w:rPr>
                <w:rFonts w:ascii="Times New Roman" w:hAnsi="Times New Roman" w:cs="Times New Roman"/>
              </w:rPr>
              <w:t>Brylikowski</w:t>
            </w:r>
            <w:proofErr w:type="spellEnd"/>
          </w:p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nr w rejestrze zawodowych lobbystów 00351</w:t>
            </w:r>
          </w:p>
        </w:tc>
        <w:tc>
          <w:tcPr>
            <w:tcW w:w="1658" w:type="dxa"/>
          </w:tcPr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83" w:type="dxa"/>
          </w:tcPr>
          <w:p w:rsidR="00FC2C99" w:rsidRPr="00F15DED" w:rsidRDefault="00FC2C99" w:rsidP="00FC2C99">
            <w:pPr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Zarządzenie wewnętrzne dotyczące obsługi zawodowych lobbystów</w:t>
            </w:r>
          </w:p>
        </w:tc>
        <w:tc>
          <w:tcPr>
            <w:tcW w:w="1939" w:type="dxa"/>
          </w:tcPr>
          <w:p w:rsidR="00FC2C99" w:rsidRPr="00F15DED" w:rsidRDefault="00FC2C99" w:rsidP="00FC2C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1) Wydanie informacji o zarządzeniu wewnętrznym dotyczącym obsługi zawodowych lobbystów na terenie urzędu</w:t>
            </w:r>
          </w:p>
          <w:p w:rsidR="00FC2C99" w:rsidRPr="00F15DED" w:rsidRDefault="00FC2C99" w:rsidP="00FC2C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  <w:i/>
                <w:iCs/>
              </w:rPr>
              <w:t>lub w przypadku braku</w:t>
            </w:r>
          </w:p>
          <w:p w:rsidR="00FC2C99" w:rsidRPr="00F15DED" w:rsidRDefault="00FC2C99" w:rsidP="00FC2C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5DED">
              <w:rPr>
                <w:rFonts w:ascii="Times New Roman" w:hAnsi="Times New Roman" w:cs="Times New Roman"/>
              </w:rPr>
              <w:t>2) uzupełnienie braku poprzez sporządzenie wewnętrznego zarządzenia przez kierownika urzędu w zakresie obsługi zawodowych lobbystów na terenie urzędu</w:t>
            </w:r>
          </w:p>
        </w:tc>
      </w:tr>
    </w:tbl>
    <w:p w:rsidR="00537817" w:rsidRDefault="00537817"/>
    <w:sectPr w:rsidR="0053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78F2"/>
    <w:multiLevelType w:val="multilevel"/>
    <w:tmpl w:val="5AE8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8"/>
    <w:rsid w:val="00537817"/>
    <w:rsid w:val="00926B81"/>
    <w:rsid w:val="00A65478"/>
    <w:rsid w:val="00B206DB"/>
    <w:rsid w:val="00F15DED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3283-EC16-4F18-9CB0-18C22CF7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B81"/>
    <w:rPr>
      <w:b/>
      <w:bCs/>
    </w:rPr>
  </w:style>
  <w:style w:type="table" w:styleId="Tabela-Siatka">
    <w:name w:val="Table Grid"/>
    <w:basedOn w:val="Standardowy"/>
    <w:uiPriority w:val="39"/>
    <w:rsid w:val="00FC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2016-07-27T11:02:00Z</dcterms:created>
  <dcterms:modified xsi:type="dcterms:W3CDTF">2016-08-19T09:44:00Z</dcterms:modified>
</cp:coreProperties>
</file>