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29C8" w14:textId="77777777" w:rsidR="00442595" w:rsidRDefault="00442595" w:rsidP="00442595">
      <w:pPr>
        <w:pStyle w:val="Default"/>
        <w:spacing w:line="276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Załącznik nr 1 </w:t>
      </w:r>
    </w:p>
    <w:p w14:paraId="6459E6EC" w14:textId="2FA21213" w:rsidR="00442595" w:rsidRDefault="00442595" w:rsidP="00442595">
      <w:pPr>
        <w:pStyle w:val="Default"/>
        <w:spacing w:line="276" w:lineRule="auto"/>
        <w:ind w:left="4608" w:firstLine="34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ogłoszenia o zamówieniu</w:t>
      </w:r>
    </w:p>
    <w:p w14:paraId="6AD7C02C" w14:textId="77777777" w:rsidR="00442595" w:rsidRDefault="00442595" w:rsidP="00442595">
      <w:pPr>
        <w:pStyle w:val="Default"/>
        <w:spacing w:line="276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BF0CDE" w14:textId="4136713E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Pr="00442595">
        <w:rPr>
          <w:rFonts w:asciiTheme="minorHAnsi" w:hAnsiTheme="minorHAnsi" w:cstheme="minorHAnsi"/>
          <w:b/>
          <w:sz w:val="22"/>
          <w:szCs w:val="22"/>
        </w:rPr>
        <w:t xml:space="preserve"> Wstęp</w:t>
      </w:r>
    </w:p>
    <w:p w14:paraId="6E5D7C5C" w14:textId="77777777" w:rsidR="00442595" w:rsidRPr="00442595" w:rsidRDefault="00442595" w:rsidP="00442595">
      <w:pPr>
        <w:pStyle w:val="Default"/>
        <w:tabs>
          <w:tab w:val="left" w:pos="851"/>
        </w:tabs>
        <w:spacing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1.1. Cel i zakres opracowania.</w:t>
      </w:r>
    </w:p>
    <w:p w14:paraId="1378BBDA" w14:textId="77777777" w:rsidR="00442595" w:rsidRPr="00442595" w:rsidRDefault="00442595" w:rsidP="00442595">
      <w:pPr>
        <w:pStyle w:val="Default"/>
        <w:tabs>
          <w:tab w:val="left" w:pos="851"/>
        </w:tabs>
        <w:spacing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1.2. Źródła prawa.</w:t>
      </w:r>
    </w:p>
    <w:p w14:paraId="19CB595D" w14:textId="77777777" w:rsidR="00442595" w:rsidRPr="00442595" w:rsidRDefault="00442595" w:rsidP="00442595">
      <w:pPr>
        <w:pStyle w:val="Default"/>
        <w:tabs>
          <w:tab w:val="left" w:pos="851"/>
        </w:tabs>
        <w:spacing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1.3. Cele rozwojowe i strategie jednostki samorządu terytorialnego.</w:t>
      </w:r>
    </w:p>
    <w:p w14:paraId="292FFCFC" w14:textId="77777777" w:rsidR="00442595" w:rsidRPr="00442595" w:rsidRDefault="00442595" w:rsidP="00442595">
      <w:pPr>
        <w:pStyle w:val="Default"/>
        <w:tabs>
          <w:tab w:val="left" w:pos="851"/>
        </w:tabs>
        <w:spacing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1.4. Charakterystyka jednostki samorządu terytorialnego.</w:t>
      </w:r>
    </w:p>
    <w:p w14:paraId="31090BDE" w14:textId="77777777" w:rsidR="00442595" w:rsidRPr="00442595" w:rsidRDefault="00442595" w:rsidP="00442595">
      <w:pPr>
        <w:pStyle w:val="Default"/>
        <w:tabs>
          <w:tab w:val="left" w:pos="851"/>
        </w:tabs>
        <w:spacing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1.5. Wnioski wynikające z charakterystyki jednostki samorządu terytorialnego.</w:t>
      </w:r>
    </w:p>
    <w:p w14:paraId="4318FF97" w14:textId="77777777" w:rsidR="00442595" w:rsidRPr="00442595" w:rsidRDefault="00442595" w:rsidP="00442595">
      <w:pPr>
        <w:pStyle w:val="Bezodstpw"/>
        <w:rPr>
          <w:rFonts w:cstheme="minorHAnsi"/>
        </w:rPr>
      </w:pPr>
    </w:p>
    <w:p w14:paraId="311229AF" w14:textId="77777777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595">
        <w:rPr>
          <w:rFonts w:asciiTheme="minorHAnsi" w:hAnsiTheme="minorHAnsi" w:cstheme="minorHAnsi"/>
          <w:b/>
          <w:sz w:val="22"/>
          <w:szCs w:val="22"/>
        </w:rPr>
        <w:t xml:space="preserve">2. Stan jakości powietrza (CO, CO2, </w:t>
      </w:r>
      <w:proofErr w:type="spellStart"/>
      <w:r w:rsidRPr="00442595">
        <w:rPr>
          <w:rFonts w:asciiTheme="minorHAnsi" w:hAnsiTheme="minorHAnsi" w:cstheme="minorHAnsi"/>
          <w:b/>
          <w:sz w:val="22"/>
          <w:szCs w:val="22"/>
        </w:rPr>
        <w:t>NOx</w:t>
      </w:r>
      <w:proofErr w:type="spellEnd"/>
      <w:r w:rsidRPr="00442595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442595">
        <w:rPr>
          <w:rFonts w:asciiTheme="minorHAnsi" w:hAnsiTheme="minorHAnsi" w:cstheme="minorHAnsi"/>
          <w:b/>
          <w:sz w:val="22"/>
          <w:szCs w:val="22"/>
        </w:rPr>
        <w:t>SOx</w:t>
      </w:r>
      <w:proofErr w:type="spellEnd"/>
      <w:r w:rsidRPr="00442595">
        <w:rPr>
          <w:rFonts w:asciiTheme="minorHAnsi" w:hAnsiTheme="minorHAnsi" w:cstheme="minorHAnsi"/>
          <w:b/>
          <w:sz w:val="22"/>
          <w:szCs w:val="22"/>
        </w:rPr>
        <w:t xml:space="preserve">, PM 10, PM 2,5 </w:t>
      </w:r>
      <w:proofErr w:type="spellStart"/>
      <w:r w:rsidRPr="00442595">
        <w:rPr>
          <w:rFonts w:asciiTheme="minorHAnsi" w:hAnsiTheme="minorHAnsi" w:cstheme="minorHAnsi"/>
          <w:b/>
          <w:sz w:val="22"/>
          <w:szCs w:val="22"/>
        </w:rPr>
        <w:t>BaP</w:t>
      </w:r>
      <w:proofErr w:type="spellEnd"/>
      <w:r w:rsidRPr="00442595">
        <w:rPr>
          <w:rFonts w:asciiTheme="minorHAnsi" w:hAnsiTheme="minorHAnsi" w:cstheme="minorHAnsi"/>
          <w:b/>
          <w:sz w:val="22"/>
          <w:szCs w:val="22"/>
        </w:rPr>
        <w:t>).</w:t>
      </w:r>
    </w:p>
    <w:p w14:paraId="20D5F2A5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2.1. Metodologia obliczania wskaźników zanieczyszczeń.</w:t>
      </w:r>
    </w:p>
    <w:p w14:paraId="4ACA7623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2.2. Czynniki wpływające na emisję zanieczyszczeń.</w:t>
      </w:r>
    </w:p>
    <w:p w14:paraId="54230085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2.3. Obecny stan jakości powietrza – podsumowanie inwentaryzacji.</w:t>
      </w:r>
    </w:p>
    <w:p w14:paraId="5DD7C60E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 xml:space="preserve">2.4. Planowany efekt ekologiczny związany z wdrażaniem Strategii Rozwoju 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>.</w:t>
      </w:r>
    </w:p>
    <w:p w14:paraId="39D5FBD3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2.5. Projekt monitoringu jakości powietrza.</w:t>
      </w:r>
    </w:p>
    <w:p w14:paraId="612AA757" w14:textId="77777777" w:rsidR="00442595" w:rsidRPr="00442595" w:rsidRDefault="00442595" w:rsidP="00442595">
      <w:pPr>
        <w:pStyle w:val="Bezodstpw"/>
        <w:rPr>
          <w:rFonts w:cstheme="minorHAnsi"/>
        </w:rPr>
      </w:pPr>
    </w:p>
    <w:p w14:paraId="3C629EB4" w14:textId="77777777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595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442595">
        <w:rPr>
          <w:rFonts w:asciiTheme="minorHAnsi" w:hAnsiTheme="minorHAnsi" w:cstheme="minorHAnsi"/>
          <w:b/>
          <w:bCs/>
          <w:sz w:val="22"/>
          <w:szCs w:val="22"/>
        </w:rPr>
        <w:t>Stan obecny systemu komunikacyjnego w jednostce samorządu terytorialnego</w:t>
      </w:r>
      <w:r w:rsidRPr="00442595">
        <w:rPr>
          <w:rFonts w:asciiTheme="minorHAnsi" w:hAnsiTheme="minorHAnsi" w:cstheme="minorHAnsi"/>
          <w:b/>
          <w:sz w:val="22"/>
          <w:szCs w:val="22"/>
        </w:rPr>
        <w:t>.</w:t>
      </w:r>
    </w:p>
    <w:p w14:paraId="2E6F4106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3.1. Struktura organizacyjna.</w:t>
      </w:r>
    </w:p>
    <w:p w14:paraId="7D1E50A7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3.2. Transport publiczny i komunalny oraz transport prywatny.</w:t>
      </w:r>
    </w:p>
    <w:p w14:paraId="0F090FD5" w14:textId="77777777" w:rsidR="00442595" w:rsidRPr="00442595" w:rsidRDefault="00442595" w:rsidP="00442595">
      <w:pPr>
        <w:pStyle w:val="Defaul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3.2.1. Pojazdy o napędzie spalinowym.</w:t>
      </w:r>
    </w:p>
    <w:p w14:paraId="69B106EA" w14:textId="77777777" w:rsidR="00442595" w:rsidRPr="00442595" w:rsidRDefault="00442595" w:rsidP="00442595">
      <w:pPr>
        <w:pStyle w:val="Defaul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3.2.2. Pojazdy napędzane gazem ziemnym lub innymi biopaliwami.</w:t>
      </w:r>
    </w:p>
    <w:p w14:paraId="4763231D" w14:textId="77777777" w:rsidR="00442595" w:rsidRPr="00442595" w:rsidRDefault="00442595" w:rsidP="00442595">
      <w:pPr>
        <w:pStyle w:val="Defaul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3.2.3. Pojazdy o napędzie elektrycznym.</w:t>
      </w:r>
    </w:p>
    <w:p w14:paraId="4146DCC9" w14:textId="77777777" w:rsidR="00442595" w:rsidRPr="00442595" w:rsidRDefault="00442595" w:rsidP="00442595">
      <w:pPr>
        <w:pStyle w:val="Defaul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3.2.4. Ogólnodostępna publiczna infrastruktura ładowania.</w:t>
      </w:r>
    </w:p>
    <w:p w14:paraId="5690EF46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3.3. Parametry ilościowe i jakościowe istniejącego systemu transportu.</w:t>
      </w:r>
    </w:p>
    <w:p w14:paraId="11382B9F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3.4. Istniejący system zarządzania.</w:t>
      </w:r>
    </w:p>
    <w:p w14:paraId="32EE2869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3.5. Opis niedoborów jakościowych i ilościowych taboru i infrastruktury w stosunku do stanu pożądanego.</w:t>
      </w:r>
    </w:p>
    <w:p w14:paraId="75912014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3.6. Zakres inwestycji niezbędnych do zniwelowania niedoborów jakościowych i ilościowych systemu, w tym inwestycji odtworzeniowych.</w:t>
      </w:r>
    </w:p>
    <w:p w14:paraId="5B889A99" w14:textId="77777777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29FB8D3" w14:textId="77777777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595">
        <w:rPr>
          <w:rFonts w:asciiTheme="minorHAnsi" w:hAnsiTheme="minorHAnsi" w:cstheme="minorHAnsi"/>
          <w:b/>
          <w:sz w:val="22"/>
          <w:szCs w:val="22"/>
        </w:rPr>
        <w:t>4. Opis istniejącego systemu energetycznego jednostki samorządu terytorialnego.</w:t>
      </w:r>
    </w:p>
    <w:p w14:paraId="648236F0" w14:textId="77777777" w:rsidR="00442595" w:rsidRPr="00442595" w:rsidRDefault="00442595" w:rsidP="00442595">
      <w:pPr>
        <w:pStyle w:val="Default"/>
        <w:spacing w:line="276" w:lineRule="auto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4.1. Ocena bezpieczeństwa energetycznego jednostki samorządu terytorialnego.</w:t>
      </w:r>
    </w:p>
    <w:p w14:paraId="72828F8B" w14:textId="77777777" w:rsidR="00442595" w:rsidRPr="00442595" w:rsidRDefault="00442595" w:rsidP="00442595">
      <w:pPr>
        <w:pStyle w:val="Default"/>
        <w:spacing w:line="276" w:lineRule="auto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4.2. Wariantowa prognoza zapotrzebowania na energię elektryczną, gaz lub inne paliwa alternatywne w okresie do 2025 r. w oparciu o program rozwoju gminy.</w:t>
      </w:r>
    </w:p>
    <w:p w14:paraId="15C9B917" w14:textId="77777777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6CE68EA" w14:textId="77777777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595">
        <w:rPr>
          <w:rFonts w:asciiTheme="minorHAnsi" w:hAnsiTheme="minorHAnsi" w:cstheme="minorHAnsi"/>
          <w:b/>
          <w:sz w:val="22"/>
          <w:szCs w:val="22"/>
        </w:rPr>
        <w:t xml:space="preserve">5. Strategia rozwoju </w:t>
      </w:r>
      <w:proofErr w:type="spellStart"/>
      <w:r w:rsidRPr="00442595">
        <w:rPr>
          <w:rFonts w:asciiTheme="minorHAnsi" w:hAnsiTheme="minorHAnsi" w:cstheme="minorHAnsi"/>
          <w:b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b/>
          <w:sz w:val="22"/>
          <w:szCs w:val="22"/>
        </w:rPr>
        <w:t xml:space="preserve"> w jednostce samorządu terytorialnego.</w:t>
      </w:r>
    </w:p>
    <w:p w14:paraId="679BD6BC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5.1. Podsumowanie i diagnoza stanu obecnego.</w:t>
      </w:r>
    </w:p>
    <w:p w14:paraId="6089E2B4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5.1.1.Zidentyfikowane problemy oraz potrzeby sektora komunikacyjnego.</w:t>
      </w:r>
    </w:p>
    <w:p w14:paraId="24CB0FA0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 xml:space="preserve">5.2. Screening dokumentów strategicznych powiązanych, w szczególności, z planem zagospodarowania przestrzennego, programem rozwoju gminy, planem transportu publicznego, planem zaopatrzenia </w:t>
      </w:r>
      <w:r w:rsidRPr="00442595">
        <w:rPr>
          <w:rFonts w:asciiTheme="minorHAnsi" w:hAnsiTheme="minorHAnsi" w:cstheme="minorHAnsi"/>
          <w:sz w:val="22"/>
          <w:szCs w:val="22"/>
        </w:rPr>
        <w:br/>
        <w:t xml:space="preserve">w energię eklektyczną i paliwa gazowe oraz inne paliwa alternatywne oraz analizy kosztów i korzyści wynikającej z ustawy o 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 xml:space="preserve">, jak również realizacji celów wynikających z Planów 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>.</w:t>
      </w:r>
    </w:p>
    <w:p w14:paraId="1D2326BF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lastRenderedPageBreak/>
        <w:t xml:space="preserve">5.3. Priorytety rozwojowe (cele strategiczne oraz operacyjne) w zakresie wdrożenia strategii rozwoju 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>, w tym zintegrowanego systemu transportowego.</w:t>
      </w:r>
    </w:p>
    <w:p w14:paraId="68923B03" w14:textId="77777777" w:rsidR="00442595" w:rsidRPr="00442595" w:rsidRDefault="00442595" w:rsidP="00442595">
      <w:pPr>
        <w:pStyle w:val="Default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5.3.1.Adekwatnośc zaproponowanych działań do problemów oraz potrzeb (zgodnie z pkt. 5.1.1.).</w:t>
      </w:r>
    </w:p>
    <w:p w14:paraId="4CEEC2D2" w14:textId="77777777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EB4DF3B" w14:textId="77777777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595">
        <w:rPr>
          <w:rFonts w:asciiTheme="minorHAnsi" w:hAnsiTheme="minorHAnsi" w:cstheme="minorHAnsi"/>
          <w:b/>
          <w:sz w:val="22"/>
          <w:szCs w:val="22"/>
        </w:rPr>
        <w:t xml:space="preserve">6. Plan wdrożenia </w:t>
      </w:r>
      <w:proofErr w:type="spellStart"/>
      <w:r w:rsidRPr="00442595">
        <w:rPr>
          <w:rFonts w:asciiTheme="minorHAnsi" w:hAnsiTheme="minorHAnsi" w:cstheme="minorHAnsi"/>
          <w:b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b/>
          <w:sz w:val="22"/>
          <w:szCs w:val="22"/>
        </w:rPr>
        <w:t xml:space="preserve"> w jednostce samorządu terytorialnego.</w:t>
      </w:r>
    </w:p>
    <w:p w14:paraId="7BE4DEAE" w14:textId="77777777" w:rsidR="00442595" w:rsidRPr="00442595" w:rsidRDefault="00442595" w:rsidP="00442595">
      <w:pPr>
        <w:pStyle w:val="Default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 xml:space="preserve">6.1. Zestawienie i harmonogram niezbędnych działań, w tym instytucjonalnych i administracyjnych, w celu wdrożenia strategii rozwoju 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>.</w:t>
      </w:r>
    </w:p>
    <w:p w14:paraId="163FA9FB" w14:textId="77777777" w:rsidR="00442595" w:rsidRPr="00442595" w:rsidRDefault="00442595" w:rsidP="00442595">
      <w:pPr>
        <w:pStyle w:val="Default"/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 xml:space="preserve">6.1.1. Zakres i metodyka analizy wybranej strategii rozwoju 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>, w tym rodzaj napędu pojazdów (elektryczne, wodorowe, gazowe, paliwa alternatywne) oraz zastąpienie pojazdów spalinowych.</w:t>
      </w:r>
    </w:p>
    <w:p w14:paraId="2368C3E6" w14:textId="77777777" w:rsidR="00442595" w:rsidRPr="00442595" w:rsidRDefault="00442595" w:rsidP="00442595">
      <w:pPr>
        <w:pStyle w:val="Default"/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 xml:space="preserve">6.1.2. Opis i charakterystyka wybranej technologii ładowania i doboru optymalnych pojazdów </w:t>
      </w:r>
      <w:r w:rsidRPr="00442595">
        <w:rPr>
          <w:rFonts w:asciiTheme="minorHAnsi" w:hAnsiTheme="minorHAnsi" w:cstheme="minorHAnsi"/>
          <w:sz w:val="22"/>
          <w:szCs w:val="22"/>
        </w:rPr>
        <w:br/>
        <w:t>z uwzględnieniem pojemności baterii i możliwości przewozowych.</w:t>
      </w:r>
    </w:p>
    <w:p w14:paraId="05300D80" w14:textId="77777777" w:rsidR="00442595" w:rsidRPr="00442595" w:rsidRDefault="00442595" w:rsidP="00442595">
      <w:pPr>
        <w:pStyle w:val="Default"/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6.1.3. Lokalizacja i wybór linii autobusowych transportu publicznego i punktów ładowania.</w:t>
      </w:r>
    </w:p>
    <w:p w14:paraId="1F828ACB" w14:textId="77777777" w:rsidR="00442595" w:rsidRPr="00442595" w:rsidRDefault="00442595" w:rsidP="00442595">
      <w:pPr>
        <w:pStyle w:val="Default"/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6.1.4. Dostosowanie zarówno taboru jak i rozmieszczenia linii autobusowych do potrzeb mieszkańców, w tym osób niepełnosprawnych.</w:t>
      </w:r>
    </w:p>
    <w:p w14:paraId="6E13566D" w14:textId="77777777" w:rsidR="00442595" w:rsidRPr="00442595" w:rsidRDefault="00442595" w:rsidP="00442595">
      <w:pPr>
        <w:pStyle w:val="Default"/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6.1.5. Lokalizacja stacji i punktów ładowania pozostałych pojazdów, w tym komunalnych.</w:t>
      </w:r>
    </w:p>
    <w:p w14:paraId="76E774C7" w14:textId="77777777" w:rsidR="00442595" w:rsidRPr="00442595" w:rsidRDefault="00442595" w:rsidP="00442595">
      <w:pPr>
        <w:pStyle w:val="Default"/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 xml:space="preserve">6.1.6. Harmonogram niezbędnych inwestycji w celu wdrożenia wybranej strategii rozwoju 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>.</w:t>
      </w:r>
    </w:p>
    <w:p w14:paraId="2877E6C3" w14:textId="77777777" w:rsidR="00442595" w:rsidRPr="00442595" w:rsidRDefault="00442595" w:rsidP="00442595">
      <w:pPr>
        <w:pStyle w:val="Default"/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6.1.7. Struktura i schemat organizacyjny wdrażania wybranej Strategii.</w:t>
      </w:r>
    </w:p>
    <w:p w14:paraId="1ADC930B" w14:textId="77777777" w:rsidR="00442595" w:rsidRPr="00442595" w:rsidRDefault="00442595" w:rsidP="00442595">
      <w:pPr>
        <w:pStyle w:val="Default"/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6.1.8. Analiza SWOT.</w:t>
      </w:r>
    </w:p>
    <w:p w14:paraId="1B01DC6C" w14:textId="77777777" w:rsidR="00442595" w:rsidRPr="00442595" w:rsidRDefault="00442595" w:rsidP="00442595">
      <w:pPr>
        <w:pStyle w:val="Default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 xml:space="preserve">6.2. Udział mieszkańców w konsultacji wybranej Strategii Rozwoju 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>.</w:t>
      </w:r>
    </w:p>
    <w:p w14:paraId="3171E364" w14:textId="77777777" w:rsidR="00442595" w:rsidRPr="00442595" w:rsidRDefault="00442595" w:rsidP="00442595">
      <w:pPr>
        <w:pStyle w:val="Default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6.3. Planowane działania informacyjno-promocyjne wybranej Strategii.</w:t>
      </w:r>
    </w:p>
    <w:p w14:paraId="792D4A18" w14:textId="77777777" w:rsidR="00442595" w:rsidRPr="00442595" w:rsidRDefault="00442595" w:rsidP="00442595">
      <w:pPr>
        <w:pStyle w:val="Default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6.4. Źródła finansowania.</w:t>
      </w:r>
    </w:p>
    <w:p w14:paraId="59806198" w14:textId="77777777" w:rsidR="00442595" w:rsidRPr="00442595" w:rsidRDefault="00442595" w:rsidP="00442595">
      <w:pPr>
        <w:pStyle w:val="Default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6.5. Analiza oddziaływania na środowisko, z uwzględnieniem potrzeb dotyczących łagodzenia zmian klimatu oraz odporności na klęski żywiołowe.</w:t>
      </w:r>
    </w:p>
    <w:p w14:paraId="2D2CED32" w14:textId="77777777" w:rsidR="00442595" w:rsidRPr="00442595" w:rsidRDefault="00442595" w:rsidP="00442595">
      <w:pPr>
        <w:pStyle w:val="Default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6.6. Projekt monitoringu wdrażania Strategii.</w:t>
      </w:r>
    </w:p>
    <w:p w14:paraId="2F945D00" w14:textId="77777777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595">
        <w:rPr>
          <w:rFonts w:asciiTheme="minorHAnsi" w:hAnsiTheme="minorHAnsi" w:cstheme="minorHAnsi"/>
          <w:b/>
          <w:sz w:val="22"/>
          <w:szCs w:val="22"/>
        </w:rPr>
        <w:t xml:space="preserve">Przykładowe elementy Smart City w zakresie transportu, które mogą być ujęte w Strategii Rozwoju </w:t>
      </w:r>
      <w:proofErr w:type="spellStart"/>
      <w:r w:rsidRPr="00442595">
        <w:rPr>
          <w:rFonts w:asciiTheme="minorHAnsi" w:hAnsiTheme="minorHAnsi" w:cstheme="minorHAnsi"/>
          <w:b/>
          <w:sz w:val="22"/>
          <w:szCs w:val="22"/>
        </w:rPr>
        <w:t>Elektromobilności</w:t>
      </w:r>
      <w:proofErr w:type="spellEnd"/>
      <w:r w:rsidRPr="00442595">
        <w:rPr>
          <w:rFonts w:asciiTheme="minorHAnsi" w:hAnsiTheme="minorHAnsi" w:cstheme="minorHAnsi"/>
          <w:b/>
          <w:sz w:val="22"/>
          <w:szCs w:val="22"/>
        </w:rPr>
        <w:t>:</w:t>
      </w:r>
    </w:p>
    <w:p w14:paraId="69C08790" w14:textId="77777777" w:rsidR="00442595" w:rsidRPr="00442595" w:rsidRDefault="00442595" w:rsidP="0044259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A1D92DB" w14:textId="77777777" w:rsidR="00442595" w:rsidRPr="00442595" w:rsidRDefault="00442595" w:rsidP="00442595">
      <w:pPr>
        <w:pStyle w:val="Default"/>
        <w:numPr>
          <w:ilvl w:val="0"/>
          <w:numId w:val="1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inteligentne systemy transportowe, centralne gromadzenie informacji o przepływach ruchu, system zliczania potoków pasażerskich, sterowanie sygnalizacją świetlną i przepływami uzależnione od aktualnej sytuacji drogowej, systemy wystawiania priorytetów na skrzyżowaniach dla pojazdów komunikacji miejskiej (np. system automatycznie dostosowuje priorytetowo zielone światło dla pojazdów komunikacji miejskiej),</w:t>
      </w:r>
    </w:p>
    <w:p w14:paraId="7B97927A" w14:textId="77777777" w:rsidR="00442595" w:rsidRPr="00442595" w:rsidRDefault="00442595" w:rsidP="00442595">
      <w:pPr>
        <w:pStyle w:val="Default"/>
        <w:numPr>
          <w:ilvl w:val="0"/>
          <w:numId w:val="1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zarządzanie komunikacją miejską, umożliwiające monitorowanie taboru, efektywna informacja pasażerska (tablice/aplikacje, pokazujące bieżące natężenie ruchu, ile spóźniony jest tramwaj, autobus, jakie są utrudnienia w ruchu, rozkład jazdy w czasie rzeczywistym),</w:t>
      </w:r>
    </w:p>
    <w:p w14:paraId="00DB57FF" w14:textId="77777777" w:rsidR="00442595" w:rsidRPr="00442595" w:rsidRDefault="00442595" w:rsidP="00442595">
      <w:pPr>
        <w:pStyle w:val="Default"/>
        <w:numPr>
          <w:ilvl w:val="0"/>
          <w:numId w:val="1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zarządzanie miejscami parkingowymi, informacja, prognozowanie, naprowadzanie na wolne miejsca parkingowe, monitorowanie przekroczenia ustalonego czasu parkowania, rezerwacja miejsc, wypożyczalnie pojazdów elektrycznych/car-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sharing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>/car-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pooling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 xml:space="preserve"> z zapewnieniem dodatkowych przywilejów, np. możliwość korzystania z 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bus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>-pasów, wyznaczone bezpłatne miejsca parkingowe, uprawnienia do poruszania się po niektórych ulicach wyłączonych z ruchu kołowego,</w:t>
      </w:r>
    </w:p>
    <w:p w14:paraId="79CB86E8" w14:textId="77777777" w:rsidR="00442595" w:rsidRPr="00442595" w:rsidRDefault="00442595" w:rsidP="00442595">
      <w:pPr>
        <w:pStyle w:val="Default"/>
        <w:numPr>
          <w:ilvl w:val="0"/>
          <w:numId w:val="1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lastRenderedPageBreak/>
        <w:t xml:space="preserve">system sprzedaży biletów komunikacji zbiorowej (np. bilety jako kody QR, płatności urządzeniami mobilnymi np. telefon, opaski z </w:t>
      </w:r>
      <w:proofErr w:type="spellStart"/>
      <w:r w:rsidRPr="00442595">
        <w:rPr>
          <w:rFonts w:asciiTheme="minorHAnsi" w:hAnsiTheme="minorHAnsi" w:cstheme="minorHAnsi"/>
          <w:sz w:val="22"/>
          <w:szCs w:val="22"/>
        </w:rPr>
        <w:t>beaconem</w:t>
      </w:r>
      <w:proofErr w:type="spellEnd"/>
      <w:r w:rsidRPr="00442595">
        <w:rPr>
          <w:rFonts w:asciiTheme="minorHAnsi" w:hAnsiTheme="minorHAnsi" w:cstheme="minorHAnsi"/>
          <w:sz w:val="22"/>
          <w:szCs w:val="22"/>
        </w:rPr>
        <w:t>, opłaty za przejazd pobierane automatycznie),</w:t>
      </w:r>
    </w:p>
    <w:p w14:paraId="1003781C" w14:textId="77777777" w:rsidR="00442595" w:rsidRPr="00442595" w:rsidRDefault="00442595" w:rsidP="00442595">
      <w:pPr>
        <w:pStyle w:val="Default"/>
        <w:numPr>
          <w:ilvl w:val="0"/>
          <w:numId w:val="1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 xml:space="preserve">system pobierania opłat za parkowanie (np. automatyczne rozpoznanie klienta w strefie </w:t>
      </w:r>
      <w:r w:rsidRPr="00442595">
        <w:rPr>
          <w:rFonts w:asciiTheme="minorHAnsi" w:hAnsiTheme="minorHAnsi" w:cstheme="minorHAnsi"/>
          <w:sz w:val="22"/>
          <w:szCs w:val="22"/>
        </w:rPr>
        <w:br/>
        <w:t>z abonamentem i bez, identyfikacja stref poprzez system, płatności poprzez operatorów komórkowych, automatyczne płatności za parkowanie),</w:t>
      </w:r>
    </w:p>
    <w:p w14:paraId="7023728E" w14:textId="77777777" w:rsidR="00442595" w:rsidRPr="00442595" w:rsidRDefault="00442595" w:rsidP="00442595">
      <w:pPr>
        <w:pStyle w:val="Default"/>
        <w:numPr>
          <w:ilvl w:val="0"/>
          <w:numId w:val="1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węzły i parkingi przesiadkowe,</w:t>
      </w:r>
    </w:p>
    <w:p w14:paraId="1AEEAE1F" w14:textId="77777777" w:rsidR="00442595" w:rsidRPr="00442595" w:rsidRDefault="00442595" w:rsidP="00442595">
      <w:pPr>
        <w:pStyle w:val="Default"/>
        <w:numPr>
          <w:ilvl w:val="0"/>
          <w:numId w:val="1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system rowerów miejskich, zintegrowany system ścieżek rowerowych, parkingi rowerowe, ładowarki do rowerów elektrycznych,</w:t>
      </w:r>
    </w:p>
    <w:p w14:paraId="519A8A8A" w14:textId="77777777" w:rsidR="00442595" w:rsidRPr="00442595" w:rsidRDefault="00442595" w:rsidP="00442595">
      <w:pPr>
        <w:pStyle w:val="Default"/>
        <w:numPr>
          <w:ilvl w:val="0"/>
          <w:numId w:val="1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2595">
        <w:rPr>
          <w:rFonts w:asciiTheme="minorHAnsi" w:hAnsiTheme="minorHAnsi" w:cstheme="minorHAnsi"/>
          <w:sz w:val="22"/>
          <w:szCs w:val="22"/>
        </w:rPr>
        <w:t>pojazdy autonomiczne.</w:t>
      </w:r>
    </w:p>
    <w:p w14:paraId="30C1C193" w14:textId="77777777" w:rsidR="00442595" w:rsidRPr="00442595" w:rsidRDefault="00442595" w:rsidP="00442595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42BFE65" w14:textId="77777777" w:rsidR="00442595" w:rsidRPr="00442595" w:rsidRDefault="00442595" w:rsidP="00442595">
      <w:pPr>
        <w:spacing w:after="0" w:line="240" w:lineRule="auto"/>
        <w:jc w:val="both"/>
        <w:rPr>
          <w:rFonts w:cstheme="minorHAnsi"/>
        </w:rPr>
      </w:pPr>
    </w:p>
    <w:p w14:paraId="76CB21EF" w14:textId="77777777" w:rsidR="00442595" w:rsidRPr="00442595" w:rsidRDefault="00442595" w:rsidP="00442595">
      <w:pPr>
        <w:spacing w:after="0" w:line="240" w:lineRule="auto"/>
        <w:jc w:val="both"/>
        <w:rPr>
          <w:rFonts w:cstheme="minorHAnsi"/>
        </w:rPr>
      </w:pPr>
    </w:p>
    <w:p w14:paraId="69E1C555" w14:textId="77777777" w:rsidR="00442595" w:rsidRPr="00442595" w:rsidRDefault="00442595" w:rsidP="00442595">
      <w:pPr>
        <w:spacing w:after="0" w:line="240" w:lineRule="auto"/>
        <w:jc w:val="both"/>
        <w:rPr>
          <w:rFonts w:cstheme="minorHAnsi"/>
        </w:rPr>
      </w:pPr>
    </w:p>
    <w:p w14:paraId="6402CC1B" w14:textId="77777777" w:rsidR="00442595" w:rsidRPr="00442595" w:rsidRDefault="00442595" w:rsidP="00442595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5A5D0CD0" w14:textId="77777777" w:rsidR="00442595" w:rsidRPr="00442595" w:rsidRDefault="00442595" w:rsidP="00442595">
      <w:pPr>
        <w:spacing w:after="0" w:line="240" w:lineRule="auto"/>
        <w:jc w:val="both"/>
        <w:rPr>
          <w:rFonts w:cstheme="minorHAnsi"/>
        </w:rPr>
      </w:pPr>
    </w:p>
    <w:sectPr w:rsidR="00442595" w:rsidRPr="0044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11B"/>
    <w:multiLevelType w:val="hybridMultilevel"/>
    <w:tmpl w:val="1BF4AF8E"/>
    <w:lvl w:ilvl="0" w:tplc="F1A0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1A"/>
    <w:rsid w:val="003D6117"/>
    <w:rsid w:val="00442595"/>
    <w:rsid w:val="008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F821"/>
  <w15:chartTrackingRefBased/>
  <w15:docId w15:val="{BE471DC4-68C4-4645-B7AE-C7180578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5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2595"/>
    <w:pPr>
      <w:spacing w:after="0" w:line="240" w:lineRule="auto"/>
    </w:pPr>
  </w:style>
  <w:style w:type="paragraph" w:customStyle="1" w:styleId="Default">
    <w:name w:val="Default"/>
    <w:rsid w:val="00442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Cieślińska-Potrawa</dc:creator>
  <cp:keywords/>
  <dc:description/>
  <cp:lastModifiedBy>Justyna Cieślińska-Potrawa</cp:lastModifiedBy>
  <cp:revision>2</cp:revision>
  <dcterms:created xsi:type="dcterms:W3CDTF">2019-12-09T10:22:00Z</dcterms:created>
  <dcterms:modified xsi:type="dcterms:W3CDTF">2019-12-09T10:23:00Z</dcterms:modified>
</cp:coreProperties>
</file>